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34A" w:rsidRPr="00D36A10" w:rsidRDefault="00785A3D">
      <w:pPr>
        <w:pStyle w:val="Standard"/>
        <w:pBdr>
          <w:top w:val="single" w:sz="4" w:space="0" w:color="000000"/>
          <w:left w:val="single" w:sz="4" w:space="0" w:color="000000"/>
          <w:bottom w:val="single" w:sz="4" w:space="0" w:color="000000"/>
          <w:right w:val="single" w:sz="4" w:space="0" w:color="000000"/>
        </w:pBdr>
        <w:spacing w:line="360" w:lineRule="auto"/>
        <w:jc w:val="both"/>
        <w:rPr>
          <w:rFonts w:ascii="Xunta Sans" w:hAnsi="Xunta Sans"/>
          <w:b/>
          <w:sz w:val="22"/>
          <w:szCs w:val="22"/>
          <w:lang w:val="es-ES" w:bidi="hi-IN"/>
        </w:rPr>
      </w:pPr>
      <w:r w:rsidRPr="00D36A10">
        <w:rPr>
          <w:rFonts w:ascii="Xunta Sans" w:hAnsi="Xunta Sans"/>
          <w:b/>
          <w:sz w:val="22"/>
          <w:szCs w:val="22"/>
        </w:rPr>
        <w:t>CORPO FACULTATIVO DE GRAO MEDIO DE ADMINISTRACIÓN ESPECIAL DA ADMINISTRACIÓN XERAL DA COMUNIDADE AUTÓNOMA DE GALICIA, SUBGRUPO A2, ESCALA DE ENXEÑEIROS TÉCNICOS, ESPECIALIDADES DE ENXEÑARÍA TÉCNICA AGRÍCOLA</w:t>
      </w:r>
      <w:r w:rsidRPr="00D36A10">
        <w:rPr>
          <w:rFonts w:ascii="Xunta Sans" w:hAnsi="Xunta Sans"/>
          <w:b/>
          <w:sz w:val="22"/>
          <w:szCs w:val="22"/>
          <w:lang w:val="es-ES" w:bidi="hi-IN"/>
        </w:rPr>
        <w:t xml:space="preserve"> (SUBGRUPO A2). DOG. Núm. 241, do 17 de </w:t>
      </w:r>
      <w:proofErr w:type="spellStart"/>
      <w:r w:rsidRPr="00D36A10">
        <w:rPr>
          <w:rFonts w:ascii="Xunta Sans" w:hAnsi="Xunta Sans"/>
          <w:b/>
          <w:sz w:val="22"/>
          <w:szCs w:val="22"/>
          <w:lang w:val="es-ES" w:bidi="hi-IN"/>
        </w:rPr>
        <w:t>decembro</w:t>
      </w:r>
      <w:proofErr w:type="spellEnd"/>
      <w:r w:rsidRPr="00D36A10">
        <w:rPr>
          <w:rFonts w:ascii="Xunta Sans" w:hAnsi="Xunta Sans"/>
          <w:b/>
          <w:sz w:val="22"/>
          <w:szCs w:val="22"/>
          <w:lang w:val="es-ES" w:bidi="hi-IN"/>
        </w:rPr>
        <w:t xml:space="preserve"> de 2021</w:t>
      </w:r>
    </w:p>
    <w:p w:rsidR="00AE234A" w:rsidRPr="00D36A10" w:rsidRDefault="00AE234A">
      <w:pPr>
        <w:pStyle w:val="Standard"/>
        <w:jc w:val="both"/>
        <w:rPr>
          <w:rFonts w:ascii="Xunta Sans" w:hAnsi="Xunta Sans"/>
          <w:b/>
          <w:sz w:val="22"/>
          <w:szCs w:val="22"/>
          <w:lang w:val="es-ES" w:bidi="hi-IN"/>
        </w:rPr>
      </w:pPr>
    </w:p>
    <w:p w:rsidR="00AE234A" w:rsidRPr="00D36A10" w:rsidRDefault="00AE234A">
      <w:pPr>
        <w:pStyle w:val="Standard"/>
        <w:jc w:val="both"/>
        <w:rPr>
          <w:rFonts w:ascii="Xunta Sans" w:hAnsi="Xunta Sans"/>
          <w:b/>
          <w:sz w:val="22"/>
          <w:szCs w:val="22"/>
          <w:lang w:val="es-ES" w:bidi="hi-IN"/>
        </w:rPr>
      </w:pPr>
    </w:p>
    <w:p w:rsidR="00AE234A" w:rsidRPr="00D36A10" w:rsidRDefault="00785A3D">
      <w:pPr>
        <w:pStyle w:val="Standard"/>
        <w:numPr>
          <w:ilvl w:val="0"/>
          <w:numId w:val="1"/>
        </w:numPr>
        <w:ind w:left="567" w:hanging="567"/>
        <w:jc w:val="both"/>
        <w:rPr>
          <w:rFonts w:ascii="Xunta Sans" w:hAnsi="Xunta Sans"/>
          <w:b/>
          <w:sz w:val="22"/>
          <w:szCs w:val="22"/>
        </w:rPr>
      </w:pPr>
      <w:r w:rsidRPr="00D36A10">
        <w:rPr>
          <w:rFonts w:ascii="Xunta Sans" w:hAnsi="Xunta Sans"/>
          <w:b/>
          <w:sz w:val="22"/>
          <w:szCs w:val="22"/>
        </w:rPr>
        <w:t>Parte común</w:t>
      </w:r>
    </w:p>
    <w:p w:rsidR="00AE234A" w:rsidRPr="00D36A10" w:rsidRDefault="00AE234A">
      <w:pPr>
        <w:pStyle w:val="Standard"/>
        <w:jc w:val="both"/>
        <w:rPr>
          <w:rFonts w:ascii="Xunta Sans" w:hAnsi="Xunta Sans"/>
          <w:sz w:val="22"/>
          <w:szCs w:val="22"/>
        </w:rPr>
      </w:pPr>
    </w:p>
    <w:p w:rsidR="00AE234A" w:rsidRPr="00D36A10" w:rsidRDefault="00AE234A">
      <w:pPr>
        <w:pStyle w:val="Standard"/>
        <w:jc w:val="both"/>
        <w:rPr>
          <w:rFonts w:ascii="Xunta Sans" w:hAnsi="Xunta Sans"/>
          <w:b/>
          <w:sz w:val="22"/>
          <w:szCs w:val="22"/>
          <w:lang w:val="es-ES" w:bidi="hi-IN"/>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1. A Constitución española de 1978: título preliminar, título I artigo 10, 14, 23, capítulo IV e capítulo V e título VIII. </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2. O Estatuto de autonomía de Galicia. Título I, título II e título III da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orgánica 1/1981, do 6 de abril, do Estatuto de autonomía para Galicia. </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3.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39/2015, do 1 de </w:t>
      </w:r>
      <w:proofErr w:type="spellStart"/>
      <w:r w:rsidRPr="00D36A10">
        <w:rPr>
          <w:rFonts w:ascii="Xunta Sans" w:hAnsi="Xunta Sans"/>
          <w:sz w:val="22"/>
          <w:szCs w:val="22"/>
        </w:rPr>
        <w:t>outubro</w:t>
      </w:r>
      <w:proofErr w:type="spellEnd"/>
      <w:r w:rsidRPr="00D36A10">
        <w:rPr>
          <w:rFonts w:ascii="Xunta Sans" w:hAnsi="Xunta Sans"/>
          <w:sz w:val="22"/>
          <w:szCs w:val="22"/>
        </w:rPr>
        <w:t xml:space="preserve">, do </w:t>
      </w:r>
      <w:proofErr w:type="spellStart"/>
      <w:r w:rsidRPr="00D36A10">
        <w:rPr>
          <w:rFonts w:ascii="Xunta Sans" w:hAnsi="Xunta Sans"/>
          <w:sz w:val="22"/>
          <w:szCs w:val="22"/>
        </w:rPr>
        <w:t>procedemento</w:t>
      </w:r>
      <w:proofErr w:type="spellEnd"/>
      <w:r w:rsidRPr="00D36A10">
        <w:rPr>
          <w:rFonts w:ascii="Xunta Sans" w:hAnsi="Xunta Sans"/>
          <w:sz w:val="22"/>
          <w:szCs w:val="22"/>
        </w:rPr>
        <w:t xml:space="preserve"> administrativo común das </w:t>
      </w:r>
      <w:proofErr w:type="spellStart"/>
      <w:r w:rsidRPr="00D36A10">
        <w:rPr>
          <w:rFonts w:ascii="Xunta Sans" w:hAnsi="Xunta Sans"/>
          <w:sz w:val="22"/>
          <w:szCs w:val="22"/>
        </w:rPr>
        <w:t>administracións</w:t>
      </w:r>
      <w:proofErr w:type="spellEnd"/>
      <w:r w:rsidRPr="00D36A10">
        <w:rPr>
          <w:rFonts w:ascii="Xunta Sans" w:hAnsi="Xunta Sans"/>
          <w:sz w:val="22"/>
          <w:szCs w:val="22"/>
        </w:rPr>
        <w:t xml:space="preserve"> públicas: título III, título IV capítulo I e capítulo IV e o título V. </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4.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4/2019, do 17 de </w:t>
      </w:r>
      <w:proofErr w:type="spellStart"/>
      <w:r w:rsidRPr="00D36A10">
        <w:rPr>
          <w:rFonts w:ascii="Xunta Sans" w:hAnsi="Xunta Sans"/>
          <w:sz w:val="22"/>
          <w:szCs w:val="22"/>
        </w:rPr>
        <w:t>xullo</w:t>
      </w:r>
      <w:proofErr w:type="spellEnd"/>
      <w:r w:rsidRPr="00D36A10">
        <w:rPr>
          <w:rFonts w:ascii="Xunta Sans" w:hAnsi="Xunta Sans"/>
          <w:sz w:val="22"/>
          <w:szCs w:val="22"/>
        </w:rPr>
        <w:t xml:space="preserve">, da administración </w:t>
      </w:r>
      <w:proofErr w:type="spellStart"/>
      <w:r w:rsidRPr="00D36A10">
        <w:rPr>
          <w:rFonts w:ascii="Xunta Sans" w:hAnsi="Xunta Sans"/>
          <w:sz w:val="22"/>
          <w:szCs w:val="22"/>
        </w:rPr>
        <w:t>dixital</w:t>
      </w:r>
      <w:proofErr w:type="spellEnd"/>
      <w:r w:rsidRPr="00D36A10">
        <w:rPr>
          <w:rFonts w:ascii="Xunta Sans" w:hAnsi="Xunta Sans"/>
          <w:sz w:val="22"/>
          <w:szCs w:val="22"/>
        </w:rPr>
        <w:t xml:space="preserve"> de Galicia: título preliminar, título I, capítulo I.</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5.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40/2015, do 1 de </w:t>
      </w:r>
      <w:proofErr w:type="spellStart"/>
      <w:r w:rsidRPr="00D36A10">
        <w:rPr>
          <w:rFonts w:ascii="Xunta Sans" w:hAnsi="Xunta Sans"/>
          <w:sz w:val="22"/>
          <w:szCs w:val="22"/>
        </w:rPr>
        <w:t>outubro</w:t>
      </w:r>
      <w:proofErr w:type="spellEnd"/>
      <w:r w:rsidRPr="00D36A10">
        <w:rPr>
          <w:rFonts w:ascii="Xunta Sans" w:hAnsi="Xunta Sans"/>
          <w:sz w:val="22"/>
          <w:szCs w:val="22"/>
        </w:rPr>
        <w:t xml:space="preserve">, de </w:t>
      </w:r>
      <w:proofErr w:type="spellStart"/>
      <w:r w:rsidRPr="00D36A10">
        <w:rPr>
          <w:rFonts w:ascii="Xunta Sans" w:hAnsi="Xunta Sans"/>
          <w:sz w:val="22"/>
          <w:szCs w:val="22"/>
        </w:rPr>
        <w:t>réxime</w:t>
      </w:r>
      <w:proofErr w:type="spellEnd"/>
      <w:r w:rsidRPr="00D36A10">
        <w:rPr>
          <w:rFonts w:ascii="Xunta Sans" w:hAnsi="Xunta Sans"/>
          <w:sz w:val="22"/>
          <w:szCs w:val="22"/>
        </w:rPr>
        <w:t xml:space="preserve"> </w:t>
      </w:r>
      <w:proofErr w:type="spellStart"/>
      <w:r w:rsidRPr="00D36A10">
        <w:rPr>
          <w:rFonts w:ascii="Xunta Sans" w:hAnsi="Xunta Sans"/>
          <w:sz w:val="22"/>
          <w:szCs w:val="22"/>
        </w:rPr>
        <w:t>xurídico</w:t>
      </w:r>
      <w:proofErr w:type="spellEnd"/>
      <w:r w:rsidRPr="00D36A10">
        <w:rPr>
          <w:rFonts w:ascii="Xunta Sans" w:hAnsi="Xunta Sans"/>
          <w:sz w:val="22"/>
          <w:szCs w:val="22"/>
        </w:rPr>
        <w:t xml:space="preserve"> do sector público: título preliminar, capítulos III e IV. </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6.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16/2010, do 17 de </w:t>
      </w:r>
      <w:proofErr w:type="spellStart"/>
      <w:r w:rsidRPr="00D36A10">
        <w:rPr>
          <w:rFonts w:ascii="Xunta Sans" w:hAnsi="Xunta Sans"/>
          <w:sz w:val="22"/>
          <w:szCs w:val="22"/>
        </w:rPr>
        <w:t>decembro</w:t>
      </w:r>
      <w:proofErr w:type="spellEnd"/>
      <w:r w:rsidRPr="00D36A10">
        <w:rPr>
          <w:rFonts w:ascii="Xunta Sans" w:hAnsi="Xunta Sans"/>
          <w:sz w:val="22"/>
          <w:szCs w:val="22"/>
        </w:rPr>
        <w:t xml:space="preserve">, de organización e </w:t>
      </w:r>
      <w:proofErr w:type="spellStart"/>
      <w:r w:rsidRPr="00D36A10">
        <w:rPr>
          <w:rFonts w:ascii="Xunta Sans" w:hAnsi="Xunta Sans"/>
          <w:sz w:val="22"/>
          <w:szCs w:val="22"/>
        </w:rPr>
        <w:t>funcionamento</w:t>
      </w:r>
      <w:proofErr w:type="spellEnd"/>
      <w:r w:rsidRPr="00D36A10">
        <w:rPr>
          <w:rFonts w:ascii="Xunta Sans" w:hAnsi="Xunta Sans"/>
          <w:sz w:val="22"/>
          <w:szCs w:val="22"/>
        </w:rPr>
        <w:t xml:space="preserve"> da Administración </w:t>
      </w:r>
      <w:proofErr w:type="spellStart"/>
      <w:r w:rsidRPr="00D36A10">
        <w:rPr>
          <w:rFonts w:ascii="Xunta Sans" w:hAnsi="Xunta Sans"/>
          <w:sz w:val="22"/>
          <w:szCs w:val="22"/>
        </w:rPr>
        <w:t>xeral</w:t>
      </w:r>
      <w:proofErr w:type="spellEnd"/>
      <w:r w:rsidRPr="00D36A10">
        <w:rPr>
          <w:rFonts w:ascii="Xunta Sans" w:hAnsi="Xunta Sans"/>
          <w:sz w:val="22"/>
          <w:szCs w:val="22"/>
        </w:rPr>
        <w:t xml:space="preserve"> e do sector público autonómico: título preliminar, título I. </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7.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2/2015, do 29 de abril, do </w:t>
      </w:r>
      <w:proofErr w:type="spellStart"/>
      <w:r w:rsidRPr="00D36A10">
        <w:rPr>
          <w:rFonts w:ascii="Xunta Sans" w:hAnsi="Xunta Sans"/>
          <w:sz w:val="22"/>
          <w:szCs w:val="22"/>
        </w:rPr>
        <w:t>emprego</w:t>
      </w:r>
      <w:proofErr w:type="spellEnd"/>
      <w:r w:rsidRPr="00D36A10">
        <w:rPr>
          <w:rFonts w:ascii="Xunta Sans" w:hAnsi="Xunta Sans"/>
          <w:sz w:val="22"/>
          <w:szCs w:val="22"/>
        </w:rPr>
        <w:t xml:space="preserve"> público de Galicia: título III, título VI capítulos III e IV e título VIII. </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8.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orgánica 3/2018, do 5 de </w:t>
      </w:r>
      <w:proofErr w:type="spellStart"/>
      <w:r w:rsidRPr="00D36A10">
        <w:rPr>
          <w:rFonts w:ascii="Xunta Sans" w:hAnsi="Xunta Sans"/>
          <w:sz w:val="22"/>
          <w:szCs w:val="22"/>
        </w:rPr>
        <w:t>decembro</w:t>
      </w:r>
      <w:proofErr w:type="spellEnd"/>
      <w:r w:rsidRPr="00D36A10">
        <w:rPr>
          <w:rFonts w:ascii="Xunta Sans" w:hAnsi="Xunta Sans"/>
          <w:sz w:val="22"/>
          <w:szCs w:val="22"/>
        </w:rPr>
        <w:t xml:space="preserve">, de protección de datos </w:t>
      </w:r>
      <w:proofErr w:type="spellStart"/>
      <w:r w:rsidRPr="00D36A10">
        <w:rPr>
          <w:rFonts w:ascii="Xunta Sans" w:hAnsi="Xunta Sans"/>
          <w:sz w:val="22"/>
          <w:szCs w:val="22"/>
        </w:rPr>
        <w:t>persoais</w:t>
      </w:r>
      <w:proofErr w:type="spellEnd"/>
      <w:r w:rsidRPr="00D36A10">
        <w:rPr>
          <w:rFonts w:ascii="Xunta Sans" w:hAnsi="Xunta Sans"/>
          <w:sz w:val="22"/>
          <w:szCs w:val="22"/>
        </w:rPr>
        <w:t xml:space="preserve"> e garantía dos </w:t>
      </w:r>
      <w:proofErr w:type="spellStart"/>
      <w:r w:rsidRPr="00D36A10">
        <w:rPr>
          <w:rFonts w:ascii="Xunta Sans" w:hAnsi="Xunta Sans"/>
          <w:sz w:val="22"/>
          <w:szCs w:val="22"/>
        </w:rPr>
        <w:t>dereitos</w:t>
      </w:r>
      <w:proofErr w:type="spellEnd"/>
      <w:r w:rsidRPr="00D36A10">
        <w:rPr>
          <w:rFonts w:ascii="Xunta Sans" w:hAnsi="Xunta Sans"/>
          <w:sz w:val="22"/>
          <w:szCs w:val="22"/>
        </w:rPr>
        <w:t xml:space="preserve"> </w:t>
      </w:r>
      <w:proofErr w:type="spellStart"/>
      <w:r w:rsidRPr="00D36A10">
        <w:rPr>
          <w:rFonts w:ascii="Xunta Sans" w:hAnsi="Xunta Sans"/>
          <w:sz w:val="22"/>
          <w:szCs w:val="22"/>
        </w:rPr>
        <w:t>dixitais</w:t>
      </w:r>
      <w:proofErr w:type="spellEnd"/>
      <w:r w:rsidRPr="00D36A10">
        <w:rPr>
          <w:rFonts w:ascii="Xunta Sans" w:hAnsi="Xunta Sans"/>
          <w:sz w:val="22"/>
          <w:szCs w:val="22"/>
        </w:rPr>
        <w:t xml:space="preserve">: título I, título II, título III e título VIII. </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9. Decreto </w:t>
      </w:r>
      <w:proofErr w:type="spellStart"/>
      <w:r w:rsidRPr="00D36A10">
        <w:rPr>
          <w:rFonts w:ascii="Xunta Sans" w:hAnsi="Xunta Sans"/>
          <w:sz w:val="22"/>
          <w:szCs w:val="22"/>
        </w:rPr>
        <w:t>lexislativo</w:t>
      </w:r>
      <w:proofErr w:type="spellEnd"/>
      <w:r w:rsidRPr="00D36A10">
        <w:rPr>
          <w:rFonts w:ascii="Xunta Sans" w:hAnsi="Xunta Sans"/>
          <w:sz w:val="22"/>
          <w:szCs w:val="22"/>
        </w:rPr>
        <w:t xml:space="preserve"> 2/2015, do 12 de </w:t>
      </w:r>
      <w:proofErr w:type="spellStart"/>
      <w:r w:rsidRPr="00D36A10">
        <w:rPr>
          <w:rFonts w:ascii="Xunta Sans" w:hAnsi="Xunta Sans"/>
          <w:sz w:val="22"/>
          <w:szCs w:val="22"/>
        </w:rPr>
        <w:t>febreiro</w:t>
      </w:r>
      <w:proofErr w:type="spellEnd"/>
      <w:r w:rsidRPr="00D36A10">
        <w:rPr>
          <w:rFonts w:ascii="Xunta Sans" w:hAnsi="Xunta Sans"/>
          <w:sz w:val="22"/>
          <w:szCs w:val="22"/>
        </w:rPr>
        <w:t xml:space="preserve">, polo que se </w:t>
      </w:r>
      <w:proofErr w:type="spellStart"/>
      <w:r w:rsidRPr="00D36A10">
        <w:rPr>
          <w:rFonts w:ascii="Xunta Sans" w:hAnsi="Xunta Sans"/>
          <w:sz w:val="22"/>
          <w:szCs w:val="22"/>
        </w:rPr>
        <w:t>aproba</w:t>
      </w:r>
      <w:proofErr w:type="spellEnd"/>
      <w:r w:rsidRPr="00D36A10">
        <w:rPr>
          <w:rFonts w:ascii="Xunta Sans" w:hAnsi="Xunta Sans"/>
          <w:sz w:val="22"/>
          <w:szCs w:val="22"/>
        </w:rPr>
        <w:t xml:space="preserve"> o texto refundido das </w:t>
      </w:r>
      <w:proofErr w:type="spellStart"/>
      <w:r w:rsidRPr="00D36A10">
        <w:rPr>
          <w:rFonts w:ascii="Xunta Sans" w:hAnsi="Xunta Sans"/>
          <w:sz w:val="22"/>
          <w:szCs w:val="22"/>
        </w:rPr>
        <w:t>disposicións</w:t>
      </w:r>
      <w:proofErr w:type="spellEnd"/>
      <w:r w:rsidRPr="00D36A10">
        <w:rPr>
          <w:rFonts w:ascii="Xunta Sans" w:hAnsi="Xunta Sans"/>
          <w:sz w:val="22"/>
          <w:szCs w:val="22"/>
        </w:rPr>
        <w:t xml:space="preserve"> </w:t>
      </w:r>
      <w:proofErr w:type="spellStart"/>
      <w:r w:rsidRPr="00D36A10">
        <w:rPr>
          <w:rFonts w:ascii="Xunta Sans" w:hAnsi="Xunta Sans"/>
          <w:sz w:val="22"/>
          <w:szCs w:val="22"/>
        </w:rPr>
        <w:t>legais</w:t>
      </w:r>
      <w:proofErr w:type="spellEnd"/>
      <w:r w:rsidRPr="00D36A10">
        <w:rPr>
          <w:rFonts w:ascii="Xunta Sans" w:hAnsi="Xunta Sans"/>
          <w:sz w:val="22"/>
          <w:szCs w:val="22"/>
        </w:rPr>
        <w:t xml:space="preserve"> da </w:t>
      </w:r>
      <w:proofErr w:type="spellStart"/>
      <w:r w:rsidRPr="00D36A10">
        <w:rPr>
          <w:rFonts w:ascii="Xunta Sans" w:hAnsi="Xunta Sans"/>
          <w:sz w:val="22"/>
          <w:szCs w:val="22"/>
        </w:rPr>
        <w:t>Comunidade</w:t>
      </w:r>
      <w:proofErr w:type="spellEnd"/>
      <w:r w:rsidRPr="00D36A10">
        <w:rPr>
          <w:rFonts w:ascii="Xunta Sans" w:hAnsi="Xunta Sans"/>
          <w:sz w:val="22"/>
          <w:szCs w:val="22"/>
        </w:rPr>
        <w:t xml:space="preserve"> Autónoma de Galicia en materia de </w:t>
      </w:r>
      <w:proofErr w:type="spellStart"/>
      <w:r w:rsidRPr="00D36A10">
        <w:rPr>
          <w:rFonts w:ascii="Xunta Sans" w:hAnsi="Xunta Sans"/>
          <w:sz w:val="22"/>
          <w:szCs w:val="22"/>
        </w:rPr>
        <w:t>igualdade</w:t>
      </w:r>
      <w:proofErr w:type="spellEnd"/>
      <w:r w:rsidRPr="00D36A10">
        <w:rPr>
          <w:rFonts w:ascii="Xunta Sans" w:hAnsi="Xunta Sans"/>
          <w:sz w:val="22"/>
          <w:szCs w:val="22"/>
        </w:rPr>
        <w:t xml:space="preserve">: título preliminar </w:t>
      </w:r>
      <w:proofErr w:type="gramStart"/>
      <w:r w:rsidRPr="00D36A10">
        <w:rPr>
          <w:rFonts w:ascii="Xunta Sans" w:hAnsi="Xunta Sans"/>
          <w:sz w:val="22"/>
          <w:szCs w:val="22"/>
        </w:rPr>
        <w:t>e</w:t>
      </w:r>
      <w:proofErr w:type="gramEnd"/>
      <w:r w:rsidRPr="00D36A10">
        <w:rPr>
          <w:rFonts w:ascii="Xunta Sans" w:hAnsi="Xunta Sans"/>
          <w:sz w:val="22"/>
          <w:szCs w:val="22"/>
        </w:rPr>
        <w:t xml:space="preserve"> título I. E o título I da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orgánica 1/2004, do 28 de </w:t>
      </w:r>
      <w:proofErr w:type="spellStart"/>
      <w:r w:rsidRPr="00D36A10">
        <w:rPr>
          <w:rFonts w:ascii="Xunta Sans" w:hAnsi="Xunta Sans"/>
          <w:sz w:val="22"/>
          <w:szCs w:val="22"/>
        </w:rPr>
        <w:t>decembro</w:t>
      </w:r>
      <w:proofErr w:type="spellEnd"/>
      <w:r w:rsidRPr="00D36A10">
        <w:rPr>
          <w:rFonts w:ascii="Xunta Sans" w:hAnsi="Xunta Sans"/>
          <w:sz w:val="22"/>
          <w:szCs w:val="22"/>
        </w:rPr>
        <w:t xml:space="preserve">, de medidas de protección integral contra </w:t>
      </w:r>
      <w:proofErr w:type="spellStart"/>
      <w:r w:rsidRPr="00D36A10">
        <w:rPr>
          <w:rFonts w:ascii="Xunta Sans" w:hAnsi="Xunta Sans"/>
          <w:sz w:val="22"/>
          <w:szCs w:val="22"/>
        </w:rPr>
        <w:t>a</w:t>
      </w:r>
      <w:proofErr w:type="spellEnd"/>
      <w:r w:rsidRPr="00D36A10">
        <w:rPr>
          <w:rFonts w:ascii="Xunta Sans" w:hAnsi="Xunta Sans"/>
          <w:sz w:val="22"/>
          <w:szCs w:val="22"/>
        </w:rPr>
        <w:t xml:space="preserve"> violencia de </w:t>
      </w:r>
      <w:proofErr w:type="spellStart"/>
      <w:r w:rsidRPr="00D36A10">
        <w:rPr>
          <w:rFonts w:ascii="Xunta Sans" w:hAnsi="Xunta Sans"/>
          <w:sz w:val="22"/>
          <w:szCs w:val="22"/>
        </w:rPr>
        <w:t>xénero</w:t>
      </w:r>
      <w:proofErr w:type="spellEnd"/>
      <w:r w:rsidRPr="00D36A10">
        <w:rPr>
          <w:rFonts w:ascii="Xunta Sans" w:hAnsi="Xunta Sans"/>
          <w:sz w:val="22"/>
          <w:szCs w:val="22"/>
        </w:rPr>
        <w:t xml:space="preserve">. </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10. Real decreto </w:t>
      </w:r>
      <w:proofErr w:type="spellStart"/>
      <w:r w:rsidRPr="00D36A10">
        <w:rPr>
          <w:rFonts w:ascii="Xunta Sans" w:hAnsi="Xunta Sans"/>
          <w:sz w:val="22"/>
          <w:szCs w:val="22"/>
        </w:rPr>
        <w:t>lexislativo</w:t>
      </w:r>
      <w:proofErr w:type="spellEnd"/>
      <w:r w:rsidRPr="00D36A10">
        <w:rPr>
          <w:rFonts w:ascii="Xunta Sans" w:hAnsi="Xunta Sans"/>
          <w:sz w:val="22"/>
          <w:szCs w:val="22"/>
        </w:rPr>
        <w:t xml:space="preserve"> 1/2013, do 29 de </w:t>
      </w:r>
      <w:proofErr w:type="spellStart"/>
      <w:r w:rsidRPr="00D36A10">
        <w:rPr>
          <w:rFonts w:ascii="Xunta Sans" w:hAnsi="Xunta Sans"/>
          <w:sz w:val="22"/>
          <w:szCs w:val="22"/>
        </w:rPr>
        <w:t>novembro</w:t>
      </w:r>
      <w:proofErr w:type="spellEnd"/>
      <w:r w:rsidRPr="00D36A10">
        <w:rPr>
          <w:rFonts w:ascii="Xunta Sans" w:hAnsi="Xunta Sans"/>
          <w:sz w:val="22"/>
          <w:szCs w:val="22"/>
        </w:rPr>
        <w:t xml:space="preserve">, polo que se </w:t>
      </w:r>
      <w:proofErr w:type="spellStart"/>
      <w:r w:rsidRPr="00D36A10">
        <w:rPr>
          <w:rFonts w:ascii="Xunta Sans" w:hAnsi="Xunta Sans"/>
          <w:sz w:val="22"/>
          <w:szCs w:val="22"/>
        </w:rPr>
        <w:t>aproba</w:t>
      </w:r>
      <w:proofErr w:type="spellEnd"/>
      <w:r w:rsidRPr="00D36A10">
        <w:rPr>
          <w:rFonts w:ascii="Xunta Sans" w:hAnsi="Xunta Sans"/>
          <w:sz w:val="22"/>
          <w:szCs w:val="22"/>
        </w:rPr>
        <w:t xml:space="preserve"> o texto refundido da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w:t>
      </w:r>
      <w:proofErr w:type="spellStart"/>
      <w:r w:rsidRPr="00D36A10">
        <w:rPr>
          <w:rFonts w:ascii="Xunta Sans" w:hAnsi="Xunta Sans"/>
          <w:sz w:val="22"/>
          <w:szCs w:val="22"/>
        </w:rPr>
        <w:t>xeral</w:t>
      </w:r>
      <w:proofErr w:type="spellEnd"/>
      <w:r w:rsidRPr="00D36A10">
        <w:rPr>
          <w:rFonts w:ascii="Xunta Sans" w:hAnsi="Xunta Sans"/>
          <w:sz w:val="22"/>
          <w:szCs w:val="22"/>
        </w:rPr>
        <w:t xml:space="preserve"> de </w:t>
      </w:r>
      <w:proofErr w:type="spellStart"/>
      <w:r w:rsidRPr="00D36A10">
        <w:rPr>
          <w:rFonts w:ascii="Xunta Sans" w:hAnsi="Xunta Sans"/>
          <w:sz w:val="22"/>
          <w:szCs w:val="22"/>
        </w:rPr>
        <w:t>dereitos</w:t>
      </w:r>
      <w:proofErr w:type="spellEnd"/>
      <w:r w:rsidRPr="00D36A10">
        <w:rPr>
          <w:rFonts w:ascii="Xunta Sans" w:hAnsi="Xunta Sans"/>
          <w:sz w:val="22"/>
          <w:szCs w:val="22"/>
        </w:rPr>
        <w:t xml:space="preserve"> das </w:t>
      </w:r>
      <w:proofErr w:type="spellStart"/>
      <w:r w:rsidRPr="00D36A10">
        <w:rPr>
          <w:rFonts w:ascii="Xunta Sans" w:hAnsi="Xunta Sans"/>
          <w:sz w:val="22"/>
          <w:szCs w:val="22"/>
        </w:rPr>
        <w:t>persoas</w:t>
      </w:r>
      <w:proofErr w:type="spellEnd"/>
      <w:r w:rsidRPr="00D36A10">
        <w:rPr>
          <w:rFonts w:ascii="Xunta Sans" w:hAnsi="Xunta Sans"/>
          <w:sz w:val="22"/>
          <w:szCs w:val="22"/>
        </w:rPr>
        <w:t xml:space="preserve"> con </w:t>
      </w:r>
      <w:proofErr w:type="spellStart"/>
      <w:r w:rsidRPr="00D36A10">
        <w:rPr>
          <w:rFonts w:ascii="Xunta Sans" w:hAnsi="Xunta Sans"/>
          <w:sz w:val="22"/>
          <w:szCs w:val="22"/>
        </w:rPr>
        <w:t>discapacidade</w:t>
      </w:r>
      <w:proofErr w:type="spellEnd"/>
      <w:r w:rsidRPr="00D36A10">
        <w:rPr>
          <w:rFonts w:ascii="Xunta Sans" w:hAnsi="Xunta Sans"/>
          <w:sz w:val="22"/>
          <w:szCs w:val="22"/>
        </w:rPr>
        <w:t xml:space="preserve"> e da </w:t>
      </w:r>
      <w:proofErr w:type="spellStart"/>
      <w:r w:rsidRPr="00D36A10">
        <w:rPr>
          <w:rFonts w:ascii="Xunta Sans" w:hAnsi="Xunta Sans"/>
          <w:sz w:val="22"/>
          <w:szCs w:val="22"/>
        </w:rPr>
        <w:t>súa</w:t>
      </w:r>
      <w:proofErr w:type="spellEnd"/>
      <w:r w:rsidRPr="00D36A10">
        <w:rPr>
          <w:rFonts w:ascii="Xunta Sans" w:hAnsi="Xunta Sans"/>
          <w:sz w:val="22"/>
          <w:szCs w:val="22"/>
        </w:rPr>
        <w:t xml:space="preserve"> inclusión social: título preliminar </w:t>
      </w:r>
      <w:proofErr w:type="gramStart"/>
      <w:r w:rsidRPr="00D36A10">
        <w:rPr>
          <w:rFonts w:ascii="Xunta Sans" w:hAnsi="Xunta Sans"/>
          <w:sz w:val="22"/>
          <w:szCs w:val="22"/>
        </w:rPr>
        <w:t>e</w:t>
      </w:r>
      <w:proofErr w:type="gramEnd"/>
      <w:r w:rsidRPr="00D36A10">
        <w:rPr>
          <w:rFonts w:ascii="Xunta Sans" w:hAnsi="Xunta Sans"/>
          <w:sz w:val="22"/>
          <w:szCs w:val="22"/>
        </w:rPr>
        <w:t xml:space="preserve"> título I. </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785A3D">
      <w:pPr>
        <w:pStyle w:val="Pargrafodelista"/>
        <w:spacing w:after="140" w:line="360" w:lineRule="auto"/>
        <w:ind w:left="0"/>
        <w:jc w:val="both"/>
        <w:rPr>
          <w:rFonts w:ascii="Xunta Sans" w:hAnsi="Xunta Sans"/>
          <w:sz w:val="22"/>
          <w:szCs w:val="22"/>
        </w:rPr>
      </w:pPr>
      <w:r w:rsidRPr="00D36A10">
        <w:rPr>
          <w:rFonts w:ascii="Xunta Sans" w:hAnsi="Xunta Sans"/>
          <w:sz w:val="22"/>
          <w:szCs w:val="22"/>
        </w:rPr>
        <w:t xml:space="preserve">11. </w:t>
      </w:r>
      <w:proofErr w:type="spellStart"/>
      <w:r w:rsidRPr="00D36A10">
        <w:rPr>
          <w:rFonts w:ascii="Xunta Sans" w:hAnsi="Xunta Sans"/>
          <w:sz w:val="22"/>
          <w:szCs w:val="22"/>
        </w:rPr>
        <w:t>Lei</w:t>
      </w:r>
      <w:proofErr w:type="spellEnd"/>
      <w:r w:rsidRPr="00D36A10">
        <w:rPr>
          <w:rFonts w:ascii="Xunta Sans" w:hAnsi="Xunta Sans"/>
          <w:sz w:val="22"/>
          <w:szCs w:val="22"/>
        </w:rPr>
        <w:t xml:space="preserve"> 1/2016, do 18 de </w:t>
      </w:r>
      <w:proofErr w:type="spellStart"/>
      <w:r w:rsidRPr="00D36A10">
        <w:rPr>
          <w:rFonts w:ascii="Xunta Sans" w:hAnsi="Xunta Sans"/>
          <w:sz w:val="22"/>
          <w:szCs w:val="22"/>
        </w:rPr>
        <w:t>xaneiro</w:t>
      </w:r>
      <w:proofErr w:type="spellEnd"/>
      <w:r w:rsidRPr="00D36A10">
        <w:rPr>
          <w:rFonts w:ascii="Xunta Sans" w:hAnsi="Xunta Sans"/>
          <w:sz w:val="22"/>
          <w:szCs w:val="22"/>
        </w:rPr>
        <w:t xml:space="preserve">, de transparencia e </w:t>
      </w:r>
      <w:proofErr w:type="spellStart"/>
      <w:r w:rsidRPr="00D36A10">
        <w:rPr>
          <w:rFonts w:ascii="Xunta Sans" w:hAnsi="Xunta Sans"/>
          <w:sz w:val="22"/>
          <w:szCs w:val="22"/>
        </w:rPr>
        <w:t>bo</w:t>
      </w:r>
      <w:proofErr w:type="spellEnd"/>
      <w:r w:rsidRPr="00D36A10">
        <w:rPr>
          <w:rFonts w:ascii="Xunta Sans" w:hAnsi="Xunta Sans"/>
          <w:sz w:val="22"/>
          <w:szCs w:val="22"/>
        </w:rPr>
        <w:t xml:space="preserve"> </w:t>
      </w:r>
      <w:proofErr w:type="spellStart"/>
      <w:r w:rsidRPr="00D36A10">
        <w:rPr>
          <w:rFonts w:ascii="Xunta Sans" w:hAnsi="Xunta Sans"/>
          <w:sz w:val="22"/>
          <w:szCs w:val="22"/>
        </w:rPr>
        <w:t>goberno</w:t>
      </w:r>
      <w:proofErr w:type="spellEnd"/>
      <w:r w:rsidRPr="00D36A10">
        <w:rPr>
          <w:rFonts w:ascii="Xunta Sans" w:hAnsi="Xunta Sans"/>
          <w:sz w:val="22"/>
          <w:szCs w:val="22"/>
        </w:rPr>
        <w:t xml:space="preserve">: título preliminar </w:t>
      </w:r>
      <w:proofErr w:type="gramStart"/>
      <w:r w:rsidRPr="00D36A10">
        <w:rPr>
          <w:rFonts w:ascii="Xunta Sans" w:hAnsi="Xunta Sans"/>
          <w:sz w:val="22"/>
          <w:szCs w:val="22"/>
        </w:rPr>
        <w:t>e</w:t>
      </w:r>
      <w:proofErr w:type="gramEnd"/>
      <w:r w:rsidRPr="00D36A10">
        <w:rPr>
          <w:rFonts w:ascii="Xunta Sans" w:hAnsi="Xunta Sans"/>
          <w:sz w:val="22"/>
          <w:szCs w:val="22"/>
        </w:rPr>
        <w:t xml:space="preserve"> título I.</w:t>
      </w:r>
    </w:p>
    <w:p w:rsidR="00AE234A" w:rsidRPr="00D36A10" w:rsidRDefault="00AE234A">
      <w:pPr>
        <w:pStyle w:val="Pargrafodelista"/>
        <w:spacing w:after="140" w:line="360" w:lineRule="auto"/>
        <w:ind w:left="0"/>
        <w:jc w:val="both"/>
        <w:rPr>
          <w:rFonts w:ascii="Xunta Sans" w:hAnsi="Xunta Sans"/>
          <w:sz w:val="22"/>
          <w:szCs w:val="22"/>
        </w:rPr>
      </w:pPr>
    </w:p>
    <w:p w:rsidR="00AE234A" w:rsidRPr="00D36A10" w:rsidRDefault="00AE234A">
      <w:pPr>
        <w:pStyle w:val="Standard"/>
        <w:jc w:val="both"/>
        <w:rPr>
          <w:rFonts w:ascii="Xunta Sans" w:hAnsi="Xunta Sans"/>
          <w:b/>
          <w:sz w:val="22"/>
          <w:szCs w:val="22"/>
          <w:lang w:val="es-ES" w:bidi="hi-IN"/>
        </w:rPr>
      </w:pPr>
    </w:p>
    <w:p w:rsidR="00AE234A" w:rsidRPr="00D36A10" w:rsidRDefault="00785A3D">
      <w:pPr>
        <w:pStyle w:val="Standard"/>
        <w:numPr>
          <w:ilvl w:val="0"/>
          <w:numId w:val="1"/>
        </w:numPr>
        <w:ind w:left="567" w:hanging="567"/>
        <w:jc w:val="both"/>
        <w:rPr>
          <w:rFonts w:ascii="Xunta Sans" w:hAnsi="Xunta Sans"/>
          <w:b/>
          <w:sz w:val="22"/>
          <w:szCs w:val="22"/>
          <w:lang w:val="es-ES" w:bidi="hi-IN"/>
        </w:rPr>
      </w:pPr>
      <w:r w:rsidRPr="00D36A10">
        <w:rPr>
          <w:rFonts w:ascii="Xunta Sans" w:hAnsi="Xunta Sans"/>
          <w:b/>
          <w:sz w:val="22"/>
          <w:szCs w:val="22"/>
        </w:rPr>
        <w:t xml:space="preserve">Parte específica da especialidade enxeñaría técnica agrícola.  </w:t>
      </w:r>
    </w:p>
    <w:p w:rsidR="00AE234A" w:rsidRPr="00D36A10" w:rsidRDefault="00AE234A">
      <w:pPr>
        <w:pStyle w:val="Standard"/>
        <w:jc w:val="both"/>
        <w:rPr>
          <w:rFonts w:ascii="Xunta Sans" w:hAnsi="Xunta Sans"/>
          <w:b/>
          <w:sz w:val="22"/>
          <w:szCs w:val="22"/>
          <w:lang w:val="es-ES" w:bidi="hi-IN"/>
        </w:rPr>
      </w:pPr>
    </w:p>
    <w:p w:rsidR="00AE234A" w:rsidRPr="00D36A10" w:rsidRDefault="00AE234A">
      <w:pPr>
        <w:pStyle w:val="Standard"/>
        <w:jc w:val="both"/>
        <w:rPr>
          <w:rFonts w:ascii="Xunta Sans" w:hAnsi="Xunta Sans"/>
          <w:b/>
          <w:sz w:val="22"/>
          <w:szCs w:val="22"/>
          <w:lang w:val="es-ES" w:bidi="hi-IN"/>
        </w:rPr>
      </w:pPr>
    </w:p>
    <w:p w:rsidR="00AE234A" w:rsidRPr="00D36A10" w:rsidRDefault="00785A3D">
      <w:pPr>
        <w:pStyle w:val="Standard"/>
        <w:spacing w:after="336" w:line="360" w:lineRule="auto"/>
        <w:jc w:val="both"/>
      </w:pPr>
      <w:r w:rsidRPr="00D36A10">
        <w:rPr>
          <w:rFonts w:ascii="Xunta Sans" w:hAnsi="Xunta Sans"/>
          <w:sz w:val="22"/>
          <w:szCs w:val="22"/>
        </w:rPr>
        <w:t xml:space="preserve">1. Regulamento (UE) nº 1308/2013 polo que se crea a organización común de mercados dos produtos agrarios modificado por el </w:t>
      </w:r>
      <w:r w:rsidRPr="00D36A10">
        <w:rPr>
          <w:rFonts w:ascii="Xunta Sans" w:hAnsi="Xunta Sans"/>
          <w:sz w:val="22"/>
          <w:szCs w:val="22"/>
          <w:lang w:val="es-ES"/>
        </w:rPr>
        <w:t xml:space="preserve"> Reglamento (UE) 2021/2117 del Parlamento Europeo y del Consejo de 2 de diciembre de 2021 que modifica el Reglamentos (UE) </w:t>
      </w:r>
      <w:proofErr w:type="spellStart"/>
      <w:r w:rsidRPr="00D36A10">
        <w:rPr>
          <w:rFonts w:ascii="Xunta Sans" w:hAnsi="Xunta Sans"/>
          <w:sz w:val="22"/>
          <w:szCs w:val="22"/>
          <w:lang w:val="es-ES"/>
        </w:rPr>
        <w:t>n.o</w:t>
      </w:r>
      <w:proofErr w:type="spellEnd"/>
      <w:r w:rsidRPr="00D36A10">
        <w:rPr>
          <w:rFonts w:ascii="Xunta Sans" w:hAnsi="Xunta Sans"/>
          <w:sz w:val="22"/>
          <w:szCs w:val="22"/>
          <w:lang w:val="es-ES"/>
        </w:rPr>
        <w:t> 1308/2013, por el que se crea la organización común de mercados de los productos agrarios,</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2. Real decreto 95/2019 polo que se establecen as condicións de contratación no sector lácteo e se regula o recoñecemento das organizacións de produtores e das organizacións interprofesionais no sector.</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3. Real decreto 1338/2018 polo que se regula o potencial de produción vitícola: completo, agás os anexos.</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4. Lei 12/2013, de medidas para mellorar o funcionamento da cadea alimentaria. Lei 2/2000, reguladora dos contratos tipo de produtos </w:t>
      </w:r>
      <w:proofErr w:type="spellStart"/>
      <w:r w:rsidRPr="00D36A10">
        <w:rPr>
          <w:rFonts w:ascii="Xunta Sans" w:hAnsi="Xunta Sans"/>
          <w:sz w:val="22"/>
          <w:szCs w:val="22"/>
        </w:rPr>
        <w:t>agroalimentarios</w:t>
      </w:r>
      <w:proofErr w:type="spellEnd"/>
      <w:r w:rsidRPr="00D36A10">
        <w:rPr>
          <w:rFonts w:ascii="Xunta Sans" w:hAnsi="Xunta Sans"/>
          <w:sz w:val="22"/>
          <w:szCs w:val="22"/>
        </w:rPr>
        <w:t>.</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5. Decreto 125/2014 polo que se regula en Galicia a venda directa dos produtos primarios desde as explotacións á persoa consumidora final. </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6. Lei 4/2015, de mellora da estrutura territorial agraria de Galicia. </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7. Real decreto 1098/2001 polo que se aproba o Regulamento xeral da Lei de contratos das administracións públicas: só os artigos básicos consonte a disposición derradeira primeira.</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lastRenderedPageBreak/>
        <w:t>8. Real decreto 105/2008 polo que se regula a produción e xestión de refugallos de construción e demolición.</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9. Real decreto 1627/1997 polo que se establecen disposicións mínimas de seguridade e saúde nas obras de construción.</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10. Real decreto 9/2015 polo que se regulan as condicións de aplicación da normativa comunitaria en materia de hixiene na produción primaria agrícola.</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11. Lei 2/2005, de promoción e defensa da calidade alimentaria galega.</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12. Lei 24/2003, da viña e do viño. </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13. Regulamento (UE) nº 1169/2011 sobre a información alimentaria facilitada ao consumidor.</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14. Regulamento (UE) nº 1151/2012 sobre os réximes de calidade dos produtos agrícolas e alimenticios modificado  por el </w:t>
      </w:r>
      <w:r w:rsidRPr="00D36A10">
        <w:rPr>
          <w:rFonts w:ascii="Xunta Sans" w:hAnsi="Xunta Sans"/>
          <w:sz w:val="22"/>
          <w:szCs w:val="22"/>
          <w:lang w:val="es-ES"/>
        </w:rPr>
        <w:t xml:space="preserve"> Reglamento (UE) 2021/2117 del Parlamento Europeo y del Consejo de 2 de diciembre de 2021 que modifica el (UE) </w:t>
      </w:r>
      <w:proofErr w:type="spellStart"/>
      <w:r w:rsidRPr="00D36A10">
        <w:rPr>
          <w:rFonts w:ascii="Xunta Sans" w:hAnsi="Xunta Sans"/>
          <w:sz w:val="22"/>
          <w:szCs w:val="22"/>
          <w:lang w:val="es-ES"/>
        </w:rPr>
        <w:t>n.o</w:t>
      </w:r>
      <w:proofErr w:type="spellEnd"/>
      <w:r w:rsidRPr="00D36A10">
        <w:rPr>
          <w:rFonts w:ascii="Xunta Sans" w:hAnsi="Xunta Sans"/>
          <w:sz w:val="22"/>
          <w:szCs w:val="22"/>
          <w:lang w:val="es-ES"/>
        </w:rPr>
        <w:t> 1151/2012, sobre los regímenes de calidad de los productos agrícolas y alimenticios,</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15. Regulamento delegado (UE) nº 664/2014 polo que se completa o Regulamento (UE) nº 1151/2012 no que se refire ao establecemento dos símbolos da Unión para as denominacións de orixe protexidas, as indicacións xeográficas protexidas e as especialidades tradicionais garantidas e no que atinxe determinadas normas sobre a procedencia, certas normas de procedemento e determinadas disposicións transitorias adicionais. Regulamento de execución (UE) nº 668/2014 que establece as normas de desenvolvemento do Regulamento (UE) nº 1151/2012 sobre os réximes de calidade dos produtos agrícolas e alimenticios: completo, agás os anexos. </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16. Decreto 4/2007 polo que se regulan as denominacións xeográficas de calidade do sector alimentario e os seus consellos reguladores.</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17. Regulamento (UE) nº 2019/787 sobre a definición, designación, presentación e etiquetaxe das bebidas espirituosas, a utilización dos nomes das bebidas espirituosas na presentación e etiquetaxe doutros produtos alimenticios, a protección das </w:t>
      </w:r>
      <w:r w:rsidRPr="00D36A10">
        <w:rPr>
          <w:rFonts w:ascii="Xunta Sans" w:hAnsi="Xunta Sans"/>
          <w:sz w:val="22"/>
          <w:szCs w:val="22"/>
        </w:rPr>
        <w:lastRenderedPageBreak/>
        <w:t xml:space="preserve">indicacións xeográficas das bebidas espirituosas e a utilización de alcol etílico e destilados de orixe agrícola nas bebidas </w:t>
      </w:r>
      <w:proofErr w:type="spellStart"/>
      <w:r w:rsidRPr="00D36A10">
        <w:rPr>
          <w:rFonts w:ascii="Xunta Sans" w:hAnsi="Xunta Sans"/>
          <w:sz w:val="22"/>
          <w:szCs w:val="22"/>
        </w:rPr>
        <w:t>alcólicas</w:t>
      </w:r>
      <w:proofErr w:type="spellEnd"/>
      <w:r w:rsidRPr="00D36A10">
        <w:rPr>
          <w:rFonts w:ascii="Xunta Sans" w:hAnsi="Xunta Sans"/>
          <w:sz w:val="22"/>
          <w:szCs w:val="22"/>
        </w:rPr>
        <w:t>.</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18. Regulamento (UE) nº 2018/848 sobre produción ecolóxica e etiquetaxe dos produtos ecolóxicos. </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19. Código galego de boas prácticas agrarias.</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20. Lei 30/2006 de sementes e plantas de viveiro e recursos </w:t>
      </w:r>
      <w:proofErr w:type="spellStart"/>
      <w:r w:rsidRPr="00D36A10">
        <w:rPr>
          <w:rFonts w:ascii="Xunta Sans" w:hAnsi="Xunta Sans"/>
          <w:sz w:val="22"/>
          <w:szCs w:val="22"/>
        </w:rPr>
        <w:t>fitoxenéticos</w:t>
      </w:r>
      <w:proofErr w:type="spellEnd"/>
      <w:r w:rsidRPr="00D36A10">
        <w:rPr>
          <w:rFonts w:ascii="Xunta Sans" w:hAnsi="Xunta Sans"/>
          <w:sz w:val="22"/>
          <w:szCs w:val="22"/>
        </w:rPr>
        <w:t>: completa, agás o título V. Real decreto 1891/2008 polo que se aproba o regulamento para a autorización e rexistro dos produtores de sementes e plantas de viveiro e a súa inclusión no rexistro nacional de produtores.</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21. Lei 43/2002, de sanidade vexetal.</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22. Real decreto 1311/2012 polo que se establece o marco de actuación para conseguir un uso sustentable dos produtos </w:t>
      </w:r>
      <w:proofErr w:type="spellStart"/>
      <w:r w:rsidRPr="00D36A10">
        <w:rPr>
          <w:rFonts w:ascii="Xunta Sans" w:hAnsi="Xunta Sans"/>
          <w:sz w:val="22"/>
          <w:szCs w:val="22"/>
        </w:rPr>
        <w:t>fitosanitarios</w:t>
      </w:r>
      <w:proofErr w:type="spellEnd"/>
      <w:r w:rsidRPr="00D36A10">
        <w:rPr>
          <w:rFonts w:ascii="Xunta Sans" w:hAnsi="Xunta Sans"/>
          <w:sz w:val="22"/>
          <w:szCs w:val="22"/>
        </w:rPr>
        <w:t>.</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23. Decreto 46/2017 polo que se regula a inscrición e o funcionamento do Rexistro oficial de produtores e operadores de medios de defensa </w:t>
      </w:r>
      <w:proofErr w:type="spellStart"/>
      <w:r w:rsidRPr="00D36A10">
        <w:rPr>
          <w:rFonts w:ascii="Xunta Sans" w:hAnsi="Xunta Sans"/>
          <w:sz w:val="22"/>
          <w:szCs w:val="22"/>
        </w:rPr>
        <w:t>fitosanitaria</w:t>
      </w:r>
      <w:proofErr w:type="spellEnd"/>
      <w:r w:rsidRPr="00D36A10">
        <w:rPr>
          <w:rFonts w:ascii="Xunta Sans" w:hAnsi="Xunta Sans"/>
          <w:sz w:val="22"/>
          <w:szCs w:val="22"/>
        </w:rPr>
        <w:t>: completo, agás os anexos.</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24. Decreto 60/2014 polo que se regulan as inspeccións periódicas dos equipamentos de aplicación de produtos </w:t>
      </w:r>
      <w:proofErr w:type="spellStart"/>
      <w:r w:rsidRPr="00D36A10">
        <w:rPr>
          <w:rFonts w:ascii="Xunta Sans" w:hAnsi="Xunta Sans"/>
          <w:sz w:val="22"/>
          <w:szCs w:val="22"/>
        </w:rPr>
        <w:t>fitosanitarios</w:t>
      </w:r>
      <w:proofErr w:type="spellEnd"/>
      <w:r w:rsidRPr="00D36A10">
        <w:rPr>
          <w:rFonts w:ascii="Xunta Sans" w:hAnsi="Xunta Sans"/>
          <w:sz w:val="22"/>
          <w:szCs w:val="22"/>
        </w:rPr>
        <w:t xml:space="preserve"> e se crea o Comité </w:t>
      </w:r>
      <w:proofErr w:type="spellStart"/>
      <w:r w:rsidRPr="00D36A10">
        <w:rPr>
          <w:rFonts w:ascii="Xunta Sans" w:hAnsi="Xunta Sans"/>
          <w:sz w:val="22"/>
          <w:szCs w:val="22"/>
        </w:rPr>
        <w:t>Fitosanitario</w:t>
      </w:r>
      <w:proofErr w:type="spellEnd"/>
      <w:r w:rsidRPr="00D36A10">
        <w:rPr>
          <w:rFonts w:ascii="Xunta Sans" w:hAnsi="Xunta Sans"/>
          <w:sz w:val="22"/>
          <w:szCs w:val="22"/>
        </w:rPr>
        <w:t xml:space="preserve"> Galego: completo, agás os anexos. </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25. Reglamento (UE) 2021/2116 del Parlamento Europeo y del Consejo de</w:t>
      </w:r>
      <w:r w:rsidRPr="00D36A10">
        <w:rPr>
          <w:rFonts w:ascii="Calibri" w:hAnsi="Calibri" w:cs="Calibri"/>
          <w:sz w:val="22"/>
          <w:szCs w:val="22"/>
        </w:rPr>
        <w:t> </w:t>
      </w:r>
      <w:r w:rsidRPr="00D36A10">
        <w:rPr>
          <w:rFonts w:ascii="Xunta Sans" w:hAnsi="Xunta Sans"/>
          <w:sz w:val="22"/>
          <w:szCs w:val="22"/>
        </w:rPr>
        <w:t>2</w:t>
      </w:r>
      <w:r w:rsidRPr="00D36A10">
        <w:rPr>
          <w:rFonts w:ascii="Calibri" w:hAnsi="Calibri" w:cs="Calibri"/>
          <w:sz w:val="22"/>
          <w:szCs w:val="22"/>
        </w:rPr>
        <w:t> </w:t>
      </w:r>
      <w:r w:rsidRPr="00D36A10">
        <w:rPr>
          <w:rFonts w:ascii="Xunta Sans" w:hAnsi="Xunta Sans"/>
          <w:sz w:val="22"/>
          <w:szCs w:val="22"/>
        </w:rPr>
        <w:t>de</w:t>
      </w:r>
      <w:r w:rsidRPr="00D36A10">
        <w:rPr>
          <w:rFonts w:ascii="Calibri" w:hAnsi="Calibri" w:cs="Calibri"/>
          <w:sz w:val="22"/>
          <w:szCs w:val="22"/>
        </w:rPr>
        <w:t> </w:t>
      </w:r>
      <w:r w:rsidRPr="00D36A10">
        <w:rPr>
          <w:rFonts w:ascii="Xunta Sans" w:hAnsi="Xunta Sans"/>
          <w:sz w:val="22"/>
          <w:szCs w:val="22"/>
        </w:rPr>
        <w:t>diciembre de</w:t>
      </w:r>
      <w:r w:rsidRPr="00D36A10">
        <w:rPr>
          <w:rFonts w:ascii="Calibri" w:hAnsi="Calibri" w:cs="Calibri"/>
          <w:sz w:val="22"/>
          <w:szCs w:val="22"/>
        </w:rPr>
        <w:t> </w:t>
      </w:r>
      <w:r w:rsidRPr="00D36A10">
        <w:rPr>
          <w:rFonts w:ascii="Xunta Sans" w:hAnsi="Xunta Sans"/>
          <w:sz w:val="22"/>
          <w:szCs w:val="22"/>
        </w:rPr>
        <w:t>2021 sobre la financiaci</w:t>
      </w:r>
      <w:r w:rsidRPr="00D36A10">
        <w:rPr>
          <w:rFonts w:ascii="Xunta Sans" w:hAnsi="Xunta Sans" w:cs="Xunta Sans"/>
          <w:sz w:val="22"/>
          <w:szCs w:val="22"/>
        </w:rPr>
        <w:t>ó</w:t>
      </w:r>
      <w:r w:rsidRPr="00D36A10">
        <w:rPr>
          <w:rFonts w:ascii="Xunta Sans" w:hAnsi="Xunta Sans"/>
          <w:sz w:val="22"/>
          <w:szCs w:val="22"/>
        </w:rPr>
        <w:t>n, la gesti</w:t>
      </w:r>
      <w:r w:rsidRPr="00D36A10">
        <w:rPr>
          <w:rFonts w:ascii="Xunta Sans" w:hAnsi="Xunta Sans" w:cs="Xunta Sans"/>
          <w:sz w:val="22"/>
          <w:szCs w:val="22"/>
        </w:rPr>
        <w:t>ó</w:t>
      </w:r>
      <w:r w:rsidRPr="00D36A10">
        <w:rPr>
          <w:rFonts w:ascii="Xunta Sans" w:hAnsi="Xunta Sans"/>
          <w:sz w:val="22"/>
          <w:szCs w:val="22"/>
        </w:rPr>
        <w:t xml:space="preserve">n y el seguimiento de la política agrícola común y por el que se deroga el Reglamento (UE) </w:t>
      </w:r>
      <w:proofErr w:type="spellStart"/>
      <w:r w:rsidRPr="00D36A10">
        <w:rPr>
          <w:rFonts w:ascii="Xunta Sans" w:hAnsi="Xunta Sans"/>
          <w:sz w:val="22"/>
          <w:szCs w:val="22"/>
        </w:rPr>
        <w:t>n.o</w:t>
      </w:r>
      <w:proofErr w:type="spellEnd"/>
      <w:r w:rsidRPr="00D36A10">
        <w:rPr>
          <w:rFonts w:ascii="Calibri" w:hAnsi="Calibri" w:cs="Calibri"/>
          <w:sz w:val="22"/>
          <w:szCs w:val="22"/>
        </w:rPr>
        <w:t> </w:t>
      </w:r>
      <w:r w:rsidRPr="00D36A10">
        <w:rPr>
          <w:rFonts w:ascii="Xunta Sans" w:hAnsi="Xunta Sans"/>
          <w:sz w:val="22"/>
          <w:szCs w:val="22"/>
        </w:rPr>
        <w:t xml:space="preserve">1306/2013 </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26. Regulamento delegado (UE) nº 640/2014 polo que se completa o Regulamento (UE) nº 1306/2013 no que respecta ao sistema integrado de xestión e control e ás condicións sobre a denegación ou retirada dos pagamentos e sobre as sancións administrativas aplicables aos pagamentos directos, á axuda ao desenvolvemento rural e á </w:t>
      </w:r>
      <w:proofErr w:type="spellStart"/>
      <w:r w:rsidRPr="00D36A10">
        <w:rPr>
          <w:rFonts w:ascii="Xunta Sans" w:hAnsi="Xunta Sans"/>
          <w:sz w:val="22"/>
          <w:szCs w:val="22"/>
        </w:rPr>
        <w:t>condicionalidade</w:t>
      </w:r>
      <w:proofErr w:type="spellEnd"/>
      <w:r w:rsidRPr="00D36A10">
        <w:rPr>
          <w:rFonts w:ascii="Xunta Sans" w:hAnsi="Xunta Sans"/>
          <w:sz w:val="22"/>
          <w:szCs w:val="22"/>
        </w:rPr>
        <w:t>.</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lastRenderedPageBreak/>
        <w:t xml:space="preserve">27. Regulamento de execución (UE) nº 809/2014 polo que se establecen disposicións de aplicación do Regulamento (UE) nº 1306/2013 no que se refire ao sistema integrado de xestión e control, ás medidas de desenvolvemento rural e a </w:t>
      </w:r>
      <w:proofErr w:type="spellStart"/>
      <w:r w:rsidRPr="00D36A10">
        <w:rPr>
          <w:rFonts w:ascii="Xunta Sans" w:hAnsi="Xunta Sans"/>
          <w:sz w:val="22"/>
          <w:szCs w:val="22"/>
        </w:rPr>
        <w:t>condicionalidade</w:t>
      </w:r>
      <w:proofErr w:type="spellEnd"/>
      <w:r w:rsidRPr="00D36A10">
        <w:rPr>
          <w:rFonts w:ascii="Xunta Sans" w:hAnsi="Xunta Sans"/>
          <w:sz w:val="22"/>
          <w:szCs w:val="22"/>
        </w:rPr>
        <w:t>.</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28. Real decreto 1075/2014 sobre a aplicación a partir de 2015 dos pagamentos directos á agricultura e á gandaría e outros réximes de axuda, así como sobre a xestión e control dos pagamentos directos e dos pagamentos </w:t>
      </w:r>
      <w:proofErr w:type="spellStart"/>
      <w:r w:rsidRPr="00D36A10">
        <w:rPr>
          <w:rFonts w:ascii="Xunta Sans" w:hAnsi="Xunta Sans"/>
          <w:sz w:val="22"/>
          <w:szCs w:val="22"/>
        </w:rPr>
        <w:t>áo</w:t>
      </w:r>
      <w:proofErr w:type="spellEnd"/>
      <w:r w:rsidRPr="00D36A10">
        <w:rPr>
          <w:rFonts w:ascii="Xunta Sans" w:hAnsi="Xunta Sans"/>
          <w:sz w:val="22"/>
          <w:szCs w:val="22"/>
        </w:rPr>
        <w:t xml:space="preserve"> desenvolvemento rural: completa, agás as seccións 2ª, 4ª, 6ª , 7ª e 8ª do capítulo I do título IV.</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29. Real decreto 1076/2014 sobre a asignación de dereitos de réxime de pagamento básico da política agrícola común: completa, agás os anexos. Real decreto 1077/2014 polo que se regula o sistema de información xeográfica de parcelas agrícolas (</w:t>
      </w:r>
      <w:proofErr w:type="spellStart"/>
      <w:r w:rsidRPr="00D36A10">
        <w:rPr>
          <w:rFonts w:ascii="Xunta Sans" w:hAnsi="Xunta Sans"/>
          <w:sz w:val="22"/>
          <w:szCs w:val="22"/>
        </w:rPr>
        <w:t>Sixpac</w:t>
      </w:r>
      <w:proofErr w:type="spellEnd"/>
      <w:r w:rsidRPr="00D36A10">
        <w:rPr>
          <w:rFonts w:ascii="Xunta Sans" w:hAnsi="Xunta Sans"/>
          <w:sz w:val="22"/>
          <w:szCs w:val="22"/>
        </w:rPr>
        <w:t>).</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30. Real decreto 1078/2014 polo que se establecen as normas da </w:t>
      </w:r>
      <w:proofErr w:type="spellStart"/>
      <w:r w:rsidRPr="00D36A10">
        <w:rPr>
          <w:rFonts w:ascii="Xunta Sans" w:hAnsi="Xunta Sans"/>
          <w:sz w:val="22"/>
          <w:szCs w:val="22"/>
        </w:rPr>
        <w:t>condicionalidade</w:t>
      </w:r>
      <w:proofErr w:type="spellEnd"/>
      <w:r w:rsidRPr="00D36A10">
        <w:rPr>
          <w:rFonts w:ascii="Xunta Sans" w:hAnsi="Xunta Sans"/>
          <w:sz w:val="22"/>
          <w:szCs w:val="22"/>
        </w:rPr>
        <w:t xml:space="preserve"> que deben cumprir os beneficiarios que reciban pagamentos directos, determinadas primas anuais de desenvolvemento rural, ou pagamentos en virtude de determinados programas de apoio ao sector vitivinícola.</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31. Regulamento  (UE) 2021/2115 Do parlamento Europeo e o consello do 2 de decembro de 2021 polo que se establecen normas en relación coa axuda aos plans estratéxicos que deben elaborar os Estados membros no marco da política agrícola común (plans estratéxicos da PAC), financiada con cargo ao Fondo Europeo Agrícola de Garantía (FEAGA) e ao Fondo Europeo Agrícola de Desenvolvemento Rural (</w:t>
      </w:r>
      <w:proofErr w:type="spellStart"/>
      <w:r w:rsidRPr="00D36A10">
        <w:rPr>
          <w:rFonts w:ascii="Xunta Sans" w:hAnsi="Xunta Sans"/>
          <w:sz w:val="22"/>
          <w:szCs w:val="22"/>
        </w:rPr>
        <w:t>Feader</w:t>
      </w:r>
      <w:proofErr w:type="spellEnd"/>
      <w:r w:rsidRPr="00D36A10">
        <w:rPr>
          <w:rFonts w:ascii="Xunta Sans" w:hAnsi="Xunta Sans"/>
          <w:sz w:val="22"/>
          <w:szCs w:val="22"/>
        </w:rPr>
        <w:t xml:space="preserve">), e polo que se </w:t>
      </w:r>
      <w:proofErr w:type="spellStart"/>
      <w:r w:rsidRPr="00D36A10">
        <w:rPr>
          <w:rFonts w:ascii="Xunta Sans" w:hAnsi="Xunta Sans"/>
          <w:sz w:val="22"/>
          <w:szCs w:val="22"/>
        </w:rPr>
        <w:t>derogan</w:t>
      </w:r>
      <w:proofErr w:type="spellEnd"/>
      <w:r w:rsidRPr="00D36A10">
        <w:rPr>
          <w:rFonts w:ascii="Xunta Sans" w:hAnsi="Xunta Sans"/>
          <w:sz w:val="22"/>
          <w:szCs w:val="22"/>
        </w:rPr>
        <w:t xml:space="preserve"> os Regulamentos (UE)  nº 1305/2013 e (UE) nº 1307/2013.</w:t>
      </w:r>
      <w:r w:rsidRPr="00D36A10">
        <w:rPr>
          <w:rFonts w:ascii="Xunta Sans" w:hAnsi="Xunta Sans"/>
          <w:sz w:val="22"/>
          <w:szCs w:val="22"/>
        </w:rPr>
        <w:br/>
        <w:t>32. Regulamento delegado (UE) nº 807/2014 que completa o Regulamento (UE) nº 1305/2013 relativo á axuda ao desenvolvemento rural a través do Fondo Europeo Agrícola de Desenvolvemento Rural (</w:t>
      </w:r>
      <w:proofErr w:type="spellStart"/>
      <w:r w:rsidRPr="00D36A10">
        <w:rPr>
          <w:rFonts w:ascii="Xunta Sans" w:hAnsi="Xunta Sans"/>
          <w:sz w:val="22"/>
          <w:szCs w:val="22"/>
        </w:rPr>
        <w:t>Feader</w:t>
      </w:r>
      <w:proofErr w:type="spellEnd"/>
      <w:r w:rsidRPr="00D36A10">
        <w:rPr>
          <w:rFonts w:ascii="Xunta Sans" w:hAnsi="Xunta Sans"/>
          <w:sz w:val="22"/>
          <w:szCs w:val="22"/>
        </w:rPr>
        <w:t>), e introduce disposicións transitorias: capítulo I e capítulo II.</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33. O Programa de desenvolvemento rural de Galicia 2014-20: punto 8 de descrición das medidas seleccionadas (M02, M03, M04, M06, M10, M11 e M13).</w:t>
      </w:r>
    </w:p>
    <w:p w:rsidR="00AE234A" w:rsidRPr="00D36A10" w:rsidRDefault="00785A3D">
      <w:pPr>
        <w:spacing w:after="336" w:line="360" w:lineRule="auto"/>
        <w:jc w:val="both"/>
      </w:pPr>
      <w:r w:rsidRPr="00D36A10">
        <w:rPr>
          <w:rFonts w:ascii="Xunta Sans" w:eastAsia="Times New Roman" w:hAnsi="Xunta Sans" w:cs="Times New Roman"/>
          <w:sz w:val="22"/>
          <w:szCs w:val="22"/>
          <w:lang w:val="gl-ES" w:bidi="ar-SA"/>
        </w:rPr>
        <w:t xml:space="preserve">34. Real Decreto 905/2022, de 25 de </w:t>
      </w:r>
      <w:proofErr w:type="spellStart"/>
      <w:r w:rsidRPr="00D36A10">
        <w:rPr>
          <w:rFonts w:ascii="Xunta Sans" w:eastAsia="Times New Roman" w:hAnsi="Xunta Sans" w:cs="Times New Roman"/>
          <w:sz w:val="22"/>
          <w:szCs w:val="22"/>
          <w:lang w:val="gl-ES" w:bidi="ar-SA"/>
        </w:rPr>
        <w:t>octubre</w:t>
      </w:r>
      <w:proofErr w:type="spellEnd"/>
      <w:r w:rsidRPr="00D36A10">
        <w:rPr>
          <w:rFonts w:ascii="Xunta Sans" w:eastAsia="Times New Roman" w:hAnsi="Xunta Sans" w:cs="Times New Roman"/>
          <w:sz w:val="22"/>
          <w:szCs w:val="22"/>
          <w:lang w:val="gl-ES" w:bidi="ar-SA"/>
        </w:rPr>
        <w:t xml:space="preserve">, por el que se regula la Intervención Sectorial Vitivinícola en el marco del Plan </w:t>
      </w:r>
      <w:proofErr w:type="spellStart"/>
      <w:r w:rsidRPr="00D36A10">
        <w:rPr>
          <w:rFonts w:ascii="Xunta Sans" w:eastAsia="Times New Roman" w:hAnsi="Xunta Sans" w:cs="Times New Roman"/>
          <w:sz w:val="22"/>
          <w:szCs w:val="22"/>
          <w:lang w:val="gl-ES" w:bidi="ar-SA"/>
        </w:rPr>
        <w:t>Estratégico</w:t>
      </w:r>
      <w:proofErr w:type="spellEnd"/>
      <w:r w:rsidRPr="00D36A10">
        <w:rPr>
          <w:rFonts w:ascii="Xunta Sans" w:eastAsia="Times New Roman" w:hAnsi="Xunta Sans" w:cs="Times New Roman"/>
          <w:sz w:val="22"/>
          <w:szCs w:val="22"/>
          <w:lang w:val="gl-ES" w:bidi="ar-SA"/>
        </w:rPr>
        <w:t xml:space="preserve"> de la Política Agrícola Común.</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lastRenderedPageBreak/>
        <w:t xml:space="preserve">35. Decreto 332/1995 polo que se establecen na Comunidade Autónoma de Galicia axudas para o fomento da contratación de seguros agrarios. </w:t>
      </w:r>
      <w:bookmarkStart w:id="0" w:name="_GoBack"/>
      <w:bookmarkEnd w:id="0"/>
      <w:r w:rsidRPr="00D36A10">
        <w:rPr>
          <w:rFonts w:ascii="Xunta Sans" w:hAnsi="Xunta Sans"/>
          <w:sz w:val="22"/>
          <w:szCs w:val="22"/>
        </w:rPr>
        <w:t xml:space="preserve">Resolución de 2 de </w:t>
      </w:r>
      <w:proofErr w:type="spellStart"/>
      <w:r w:rsidRPr="00D36A10">
        <w:rPr>
          <w:rFonts w:ascii="Xunta Sans" w:hAnsi="Xunta Sans"/>
          <w:sz w:val="22"/>
          <w:szCs w:val="22"/>
        </w:rPr>
        <w:t>diciembre</w:t>
      </w:r>
      <w:proofErr w:type="spellEnd"/>
      <w:r w:rsidRPr="00D36A10">
        <w:rPr>
          <w:rFonts w:ascii="Xunta Sans" w:hAnsi="Xunta Sans"/>
          <w:sz w:val="22"/>
          <w:szCs w:val="22"/>
        </w:rPr>
        <w:t xml:space="preserve"> de 2021, de la Subsecretaría, por la que se publica el </w:t>
      </w:r>
      <w:proofErr w:type="spellStart"/>
      <w:r w:rsidRPr="00D36A10">
        <w:rPr>
          <w:rFonts w:ascii="Xunta Sans" w:hAnsi="Xunta Sans"/>
          <w:sz w:val="22"/>
          <w:szCs w:val="22"/>
        </w:rPr>
        <w:t>Acuerdo</w:t>
      </w:r>
      <w:proofErr w:type="spellEnd"/>
      <w:r w:rsidRPr="00D36A10">
        <w:rPr>
          <w:rFonts w:ascii="Xunta Sans" w:hAnsi="Xunta Sans"/>
          <w:sz w:val="22"/>
          <w:szCs w:val="22"/>
        </w:rPr>
        <w:t xml:space="preserve"> de </w:t>
      </w:r>
      <w:proofErr w:type="spellStart"/>
      <w:r w:rsidRPr="00D36A10">
        <w:rPr>
          <w:rFonts w:ascii="Xunta Sans" w:hAnsi="Xunta Sans"/>
          <w:sz w:val="22"/>
          <w:szCs w:val="22"/>
        </w:rPr>
        <w:t>Consejo</w:t>
      </w:r>
      <w:proofErr w:type="spellEnd"/>
      <w:r w:rsidRPr="00D36A10">
        <w:rPr>
          <w:rFonts w:ascii="Xunta Sans" w:hAnsi="Xunta Sans"/>
          <w:sz w:val="22"/>
          <w:szCs w:val="22"/>
        </w:rPr>
        <w:t xml:space="preserve"> de Ministros de 30 de </w:t>
      </w:r>
      <w:proofErr w:type="spellStart"/>
      <w:r w:rsidRPr="00D36A10">
        <w:rPr>
          <w:rFonts w:ascii="Xunta Sans" w:hAnsi="Xunta Sans"/>
          <w:sz w:val="22"/>
          <w:szCs w:val="22"/>
        </w:rPr>
        <w:t>noviembre</w:t>
      </w:r>
      <w:proofErr w:type="spellEnd"/>
      <w:r w:rsidRPr="00D36A10">
        <w:rPr>
          <w:rFonts w:ascii="Xunta Sans" w:hAnsi="Xunta Sans"/>
          <w:sz w:val="22"/>
          <w:szCs w:val="22"/>
        </w:rPr>
        <w:t xml:space="preserve"> de 2021, por el que se </w:t>
      </w:r>
      <w:proofErr w:type="spellStart"/>
      <w:r w:rsidRPr="00D36A10">
        <w:rPr>
          <w:rFonts w:ascii="Xunta Sans" w:hAnsi="Xunta Sans"/>
          <w:sz w:val="22"/>
          <w:szCs w:val="22"/>
        </w:rPr>
        <w:t>aprueba</w:t>
      </w:r>
      <w:proofErr w:type="spellEnd"/>
      <w:r w:rsidRPr="00D36A10">
        <w:rPr>
          <w:rFonts w:ascii="Xunta Sans" w:hAnsi="Xunta Sans"/>
          <w:sz w:val="22"/>
          <w:szCs w:val="22"/>
        </w:rPr>
        <w:t xml:space="preserve"> el </w:t>
      </w:r>
      <w:proofErr w:type="spellStart"/>
      <w:r w:rsidRPr="00D36A10">
        <w:rPr>
          <w:rFonts w:ascii="Xunta Sans" w:hAnsi="Xunta Sans"/>
          <w:sz w:val="22"/>
          <w:szCs w:val="22"/>
        </w:rPr>
        <w:t>Cuadragésimo</w:t>
      </w:r>
      <w:proofErr w:type="spellEnd"/>
      <w:r w:rsidRPr="00D36A10">
        <w:rPr>
          <w:rFonts w:ascii="Xunta Sans" w:hAnsi="Xunta Sans"/>
          <w:sz w:val="22"/>
          <w:szCs w:val="22"/>
        </w:rPr>
        <w:t xml:space="preserve"> </w:t>
      </w:r>
      <w:proofErr w:type="spellStart"/>
      <w:r w:rsidRPr="00D36A10">
        <w:rPr>
          <w:rFonts w:ascii="Xunta Sans" w:hAnsi="Xunta Sans"/>
          <w:sz w:val="22"/>
          <w:szCs w:val="22"/>
        </w:rPr>
        <w:t>Tercer</w:t>
      </w:r>
      <w:proofErr w:type="spellEnd"/>
      <w:r w:rsidRPr="00D36A10">
        <w:rPr>
          <w:rFonts w:ascii="Xunta Sans" w:hAnsi="Xunta Sans"/>
          <w:sz w:val="22"/>
          <w:szCs w:val="22"/>
        </w:rPr>
        <w:t xml:space="preserve"> Plan de Seguros Agrarios Combinados. </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36. Decreto 200/2012 polo que se regula o Rexistro de Explotacións Agrarias de Galicia. </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37. Real decreto 448/2020 sobre caracterización e rexistro da maquinaria agrícola: completo, agás o anexo I, o anexo III, o anexo IV, o anexo V, o anexo VI, o anexo VII, o anexo VIII e o anexo IX.</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38. Decreto 149/2018 polo que se establece a estrutura orgánica da Consellería do Medio Rural: capítulo I, capítulo II (sección 1ª, sección 5ª e sección 6ª) e capítulo III.</w:t>
      </w:r>
    </w:p>
    <w:p w:rsidR="00AE234A" w:rsidRPr="00D36A10" w:rsidRDefault="00785A3D">
      <w:pPr>
        <w:pStyle w:val="Standard"/>
        <w:spacing w:after="336" w:line="360" w:lineRule="auto"/>
        <w:jc w:val="both"/>
        <w:rPr>
          <w:rFonts w:ascii="Xunta Sans" w:hAnsi="Xunta Sans"/>
          <w:sz w:val="22"/>
          <w:szCs w:val="22"/>
        </w:rPr>
      </w:pPr>
      <w:r w:rsidRPr="00D36A10">
        <w:rPr>
          <w:rFonts w:ascii="Xunta Sans" w:hAnsi="Xunta Sans"/>
          <w:sz w:val="22"/>
          <w:szCs w:val="22"/>
        </w:rPr>
        <w:t xml:space="preserve">39. Decreto 7/2014 polo que se aproban os estatutos do organismo autónomo Fondo Galego de Garantía Agraria: anexo (título I, título II e título III (capítulo II e capítulo III). Decreto 52/2018 polo que se crea a Axencia Galega da Calidade Alimentaria e se aproban os seus estatutos: anexo (capítulo I e capítulo II (sección 4ª). (DECRETO 107/2019, de 5 de </w:t>
      </w:r>
      <w:proofErr w:type="spellStart"/>
      <w:r w:rsidRPr="00D36A10">
        <w:rPr>
          <w:rFonts w:ascii="Xunta Sans" w:hAnsi="Xunta Sans"/>
          <w:sz w:val="22"/>
          <w:szCs w:val="22"/>
        </w:rPr>
        <w:t>septiembre</w:t>
      </w:r>
      <w:proofErr w:type="spellEnd"/>
      <w:r w:rsidRPr="00D36A10">
        <w:rPr>
          <w:rFonts w:ascii="Xunta Sans" w:hAnsi="Xunta Sans"/>
          <w:sz w:val="22"/>
          <w:szCs w:val="22"/>
        </w:rPr>
        <w:t xml:space="preserve">, por el que se modifican los estatutos de la </w:t>
      </w:r>
      <w:proofErr w:type="spellStart"/>
      <w:r w:rsidRPr="00D36A10">
        <w:rPr>
          <w:rFonts w:ascii="Xunta Sans" w:hAnsi="Xunta Sans"/>
          <w:sz w:val="22"/>
          <w:szCs w:val="22"/>
        </w:rPr>
        <w:t>Agencia</w:t>
      </w:r>
      <w:proofErr w:type="spellEnd"/>
      <w:r w:rsidRPr="00D36A10">
        <w:rPr>
          <w:rFonts w:ascii="Xunta Sans" w:hAnsi="Xunta Sans"/>
          <w:sz w:val="22"/>
          <w:szCs w:val="22"/>
        </w:rPr>
        <w:t xml:space="preserve"> </w:t>
      </w:r>
      <w:proofErr w:type="spellStart"/>
      <w:r w:rsidRPr="00D36A10">
        <w:rPr>
          <w:rFonts w:ascii="Xunta Sans" w:hAnsi="Xunta Sans"/>
          <w:sz w:val="22"/>
          <w:szCs w:val="22"/>
        </w:rPr>
        <w:t>Gallega</w:t>
      </w:r>
      <w:proofErr w:type="spellEnd"/>
      <w:r w:rsidRPr="00D36A10">
        <w:rPr>
          <w:rFonts w:ascii="Xunta Sans" w:hAnsi="Xunta Sans"/>
          <w:sz w:val="22"/>
          <w:szCs w:val="22"/>
        </w:rPr>
        <w:t xml:space="preserve"> de la </w:t>
      </w:r>
      <w:proofErr w:type="spellStart"/>
      <w:r w:rsidRPr="00D36A10">
        <w:rPr>
          <w:rFonts w:ascii="Xunta Sans" w:hAnsi="Xunta Sans"/>
          <w:sz w:val="22"/>
          <w:szCs w:val="22"/>
        </w:rPr>
        <w:t>Calidad</w:t>
      </w:r>
      <w:proofErr w:type="spellEnd"/>
      <w:r w:rsidRPr="00D36A10">
        <w:rPr>
          <w:rFonts w:ascii="Xunta Sans" w:hAnsi="Xunta Sans"/>
          <w:sz w:val="22"/>
          <w:szCs w:val="22"/>
        </w:rPr>
        <w:t xml:space="preserve"> Alimentaria, aprobados por el Decreto 52/2018, de 5 de abril.)</w:t>
      </w:r>
    </w:p>
    <w:sectPr w:rsidR="00AE234A" w:rsidRPr="00D36A10">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mo">
    <w:altName w:val="Arial"/>
    <w:charset w:val="00"/>
    <w:family w:val="roman"/>
    <w:pitch w:val="variable"/>
  </w:font>
  <w:font w:name="Xunta Sans">
    <w:altName w:val="Calibri"/>
    <w:panose1 w:val="000005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A25FC"/>
    <w:multiLevelType w:val="multilevel"/>
    <w:tmpl w:val="FF8C44E2"/>
    <w:lvl w:ilvl="0">
      <w:start w:val="1"/>
      <w:numFmt w:val="upperLetter"/>
      <w:lvlText w:val="%1)"/>
      <w:lvlJc w:val="left"/>
      <w:pPr>
        <w:tabs>
          <w:tab w:val="num" w:pos="0"/>
        </w:tabs>
        <w:ind w:left="9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7DB25B64"/>
    <w:multiLevelType w:val="multilevel"/>
    <w:tmpl w:val="BDA2A8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34A"/>
    <w:rsid w:val="00785A3D"/>
    <w:rsid w:val="00AE234A"/>
    <w:rsid w:val="00D36A1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1704B2-06C0-4B7E-ADF1-C7BE02B1B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0C9E"/>
    <w:pPr>
      <w:textAlignment w:val="baseline"/>
    </w:pPr>
    <w:rPr>
      <w:rFonts w:ascii="Liberation Serif" w:eastAsia="NSimSun" w:hAnsi="Liberation Serif" w:cs="Lucida Sans"/>
      <w:kern w:val="2"/>
      <w:sz w:val="24"/>
      <w:szCs w:val="24"/>
      <w:lang w:eastAsia="zh-CN" w:bidi="hi-IN"/>
    </w:rPr>
  </w:style>
  <w:style w:type="character" w:default="1" w:styleId="Tipodeletrapredefinidodopargrafo">
    <w:name w:val="Default Paragraph Font"/>
    <w:uiPriority w:val="1"/>
    <w:semiHidden/>
    <w:unhideWhenUsed/>
  </w:style>
  <w:style w:type="table" w:default="1" w:styleId="Tboanormal">
    <w:name w:val="Normal Table"/>
    <w:uiPriority w:val="99"/>
    <w:semiHidden/>
    <w:unhideWhenUsed/>
    <w:tblPr>
      <w:tblInd w:w="0" w:type="dxa"/>
      <w:tblCellMar>
        <w:top w:w="0" w:type="dxa"/>
        <w:left w:w="108" w:type="dxa"/>
        <w:bottom w:w="0" w:type="dxa"/>
        <w:right w:w="108" w:type="dxa"/>
      </w:tblCellMar>
    </w:tblPr>
  </w:style>
  <w:style w:type="numbering" w:default="1" w:styleId="Senlista">
    <w:name w:val="No List"/>
    <w:uiPriority w:val="99"/>
    <w:semiHidden/>
    <w:unhideWhenUsed/>
  </w:style>
  <w:style w:type="paragraph" w:styleId="Ttulo">
    <w:name w:val="Title"/>
    <w:basedOn w:val="Normal"/>
    <w:next w:val="Textodocorpo"/>
    <w:qFormat/>
    <w:pPr>
      <w:keepNext/>
      <w:spacing w:before="240" w:after="120"/>
    </w:pPr>
    <w:rPr>
      <w:rFonts w:ascii="Liberation Sans" w:eastAsia="Microsoft YaHei" w:hAnsi="Liberation Sans" w:cs="Arial Unicode MS"/>
      <w:sz w:val="28"/>
      <w:szCs w:val="28"/>
    </w:rPr>
  </w:style>
  <w:style w:type="paragraph" w:styleId="Textodocorpo">
    <w:name w:val="Body Text"/>
    <w:basedOn w:val="Normal"/>
    <w:pPr>
      <w:spacing w:after="140" w:line="276" w:lineRule="auto"/>
    </w:pPr>
  </w:style>
  <w:style w:type="paragraph" w:styleId="Lista">
    <w:name w:val="List"/>
    <w:basedOn w:val="Textodocorpo"/>
    <w:rPr>
      <w:rFonts w:cs="Arial Unicode MS"/>
    </w:rPr>
  </w:style>
  <w:style w:type="paragraph" w:styleId="Lenda">
    <w:name w:val="caption"/>
    <w:basedOn w:val="Normal"/>
    <w:qFormat/>
    <w:pPr>
      <w:suppressLineNumbers/>
      <w:spacing w:before="120" w:after="120"/>
    </w:pPr>
    <w:rPr>
      <w:rFonts w:cs="Arial Unicode MS"/>
      <w:i/>
      <w:iCs/>
    </w:rPr>
  </w:style>
  <w:style w:type="paragraph" w:customStyle="1" w:styleId="ndice">
    <w:name w:val="Índice"/>
    <w:basedOn w:val="Normal"/>
    <w:qFormat/>
    <w:pPr>
      <w:suppressLineNumbers/>
    </w:pPr>
    <w:rPr>
      <w:rFonts w:cs="Arial Unicode MS"/>
    </w:rPr>
  </w:style>
  <w:style w:type="paragraph" w:customStyle="1" w:styleId="Standard">
    <w:name w:val="Standard"/>
    <w:qFormat/>
    <w:rsid w:val="007A0C9E"/>
    <w:pPr>
      <w:textAlignment w:val="baseline"/>
    </w:pPr>
    <w:rPr>
      <w:rFonts w:ascii="Times New Roman" w:eastAsia="Times New Roman" w:hAnsi="Times New Roman" w:cs="Times New Roman"/>
      <w:kern w:val="2"/>
      <w:sz w:val="24"/>
      <w:szCs w:val="24"/>
      <w:lang w:val="gl-ES" w:eastAsia="zh-CN"/>
    </w:rPr>
  </w:style>
  <w:style w:type="paragraph" w:styleId="Pargrafodelista">
    <w:name w:val="List Paragraph"/>
    <w:basedOn w:val="Normal"/>
    <w:uiPriority w:val="34"/>
    <w:qFormat/>
    <w:rsid w:val="007A0C9E"/>
    <w:pPr>
      <w:ind w:left="720"/>
      <w:contextualSpacing/>
    </w:pPr>
    <w:rPr>
      <w:rFonts w:cs="Mangal"/>
      <w:szCs w:val="21"/>
    </w:rPr>
  </w:style>
  <w:style w:type="paragraph" w:customStyle="1" w:styleId="Default">
    <w:name w:val="Default"/>
    <w:qFormat/>
    <w:rPr>
      <w:rFonts w:ascii="Arimo" w:eastAsia="Calibri" w:hAnsi="Arimo"/>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1590</Words>
  <Characters>8751</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Disposición 17475 del BOE núm. 257 de 2022</vt:lpstr>
    </vt:vector>
  </TitlesOfParts>
  <Company>Xunta de Galicia</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Disposición 17475 del BOE núm. 257 de 2022</dc:title>
  <dc:subject>BOE-A-2022-17475</dc:subject>
  <dc:creator>MINISTERIO DE AGRICULTURA, PESCA Y ALIMENTACIÓN</dc:creator>
  <cp:keywords>DECRETO 905/2022 de 25/10/2022;"MINISTERIO DE AGRICULTURA DECRETO 905/2022 de 25/10/2022;"MINISTERIO DE AGRICULTURA PESCA Y ALIMENTACIÓN";BOE-A-2022-17475;BOE 257 de 2022;17475;26/10/2022</cp:keywords>
  <dc:description/>
  <cp:lastModifiedBy>Pérez Santos, María Uxía</cp:lastModifiedBy>
  <cp:revision>2</cp:revision>
  <dcterms:created xsi:type="dcterms:W3CDTF">2022-11-11T14:09:00Z</dcterms:created>
  <dcterms:modified xsi:type="dcterms:W3CDTF">2022-11-11T14:09:00Z</dcterms:modified>
  <dc:language>es-ES</dc:language>
</cp:coreProperties>
</file>